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7580"/>
          <w:tab w:val="left" w:pos="8740"/>
        </w:tabs>
        <w:spacing w:after="0" w:before="67" w:line="240" w:lineRule="auto"/>
        <w:ind w:left="108" w:right="-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Virginia Polytechnic Institute and State University</w:t>
      </w:r>
    </w:p>
    <w:p w:rsidR="00000000" w:rsidDel="00000000" w:rsidP="00000000" w:rsidRDefault="00000000" w:rsidRPr="00000000">
      <w:pPr>
        <w:pBdr/>
        <w:tabs>
          <w:tab w:val="left" w:pos="7580"/>
          <w:tab w:val="left" w:pos="8740"/>
        </w:tabs>
        <w:spacing w:after="0" w:before="67" w:line="240" w:lineRule="auto"/>
        <w:ind w:left="108" w:right="-20" w:firstLine="0"/>
        <w:contextualSpacing w:val="0"/>
        <w:rPr/>
      </w:pPr>
      <w:r w:rsidDel="00000000" w:rsidR="00000000" w:rsidRPr="00000000">
        <w:rPr>
          <w:rFonts w:ascii="Arial" w:cs="Arial" w:eastAsia="Arial" w:hAnsi="Arial"/>
          <w:b w:val="1"/>
          <w:i w:val="1"/>
          <w:rtl w:val="0"/>
        </w:rPr>
        <w:t xml:space="preserve">Policy and Procedures</w:t>
      </w: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r>
    </w:p>
    <w:p w:rsidR="00000000" w:rsidDel="00000000" w:rsidP="00000000" w:rsidRDefault="00000000" w:rsidRPr="00000000">
      <w:pPr>
        <w:pBdr/>
        <w:spacing w:after="0" w:before="8" w:lineRule="auto"/>
        <w:contextualSpacing w:val="0"/>
        <w:rPr/>
      </w:pPr>
      <w:r w:rsidDel="00000000" w:rsidR="00000000" w:rsidRPr="00000000">
        <w:rPr>
          <w:rtl w:val="0"/>
        </w:rPr>
      </w:r>
    </w:p>
    <w:p w:rsidR="00000000" w:rsidDel="00000000" w:rsidP="00000000" w:rsidRDefault="00000000" w:rsidRPr="00000000">
      <w:pPr>
        <w:pBdr/>
        <w:spacing w:after="0" w:before="1" w:lineRule="auto"/>
        <w:contextualSpacing w:val="0"/>
        <w:rPr/>
      </w:pPr>
      <w:r w:rsidDel="00000000" w:rsidR="00000000" w:rsidRPr="00000000">
        <w:rPr>
          <w:rFonts w:ascii="Arial" w:cs="Arial" w:eastAsia="Arial" w:hAnsi="Arial"/>
          <w:b w:val="1"/>
          <w:rtl w:val="0"/>
        </w:rPr>
        <w:t xml:space="preserve">Subject:  Administrative Data Management and Access Policy</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before="21" w:line="240" w:lineRule="auto"/>
        <w:ind w:left="108" w:right="9125" w:firstLine="0"/>
        <w:contextualSpacing w:val="0"/>
        <w:jc w:val="both"/>
        <w:rPr/>
      </w:pPr>
      <w:r w:rsidDel="00000000" w:rsidR="00000000" w:rsidRPr="00000000">
        <w:rPr>
          <w:rFonts w:ascii="Cambria" w:cs="Cambria" w:eastAsia="Cambria" w:hAnsi="Cambria"/>
          <w:b w:val="1"/>
          <w:sz w:val="28"/>
          <w:szCs w:val="28"/>
          <w:rtl w:val="0"/>
        </w:rPr>
        <w:t xml:space="preserve">Contents</w:t>
      </w:r>
      <w:r w:rsidDel="00000000" w:rsidR="00000000" w:rsidRPr="00000000">
        <w:rPr>
          <w:rtl w:val="0"/>
        </w:rPr>
      </w:r>
    </w:p>
    <w:p w:rsidR="00000000" w:rsidDel="00000000" w:rsidP="00000000" w:rsidRDefault="00000000" w:rsidRPr="00000000">
      <w:pPr>
        <w:pBdr/>
        <w:spacing w:after="0" w:before="51" w:line="240" w:lineRule="auto"/>
        <w:ind w:left="108" w:right="62" w:firstLine="0"/>
        <w:contextualSpacing w:val="0"/>
        <w:jc w:val="both"/>
        <w:rPr/>
      </w:pPr>
      <w:r w:rsidDel="00000000" w:rsidR="00000000" w:rsidRPr="00000000">
        <w:rPr>
          <w:rFonts w:ascii="Times New Roman" w:cs="Times New Roman" w:eastAsia="Times New Roman" w:hAnsi="Times New Roman"/>
          <w:rtl w:val="0"/>
        </w:rPr>
        <w:t xml:space="preserve">1.    Purpose…………….............................................................................................................................................1</w:t>
      </w:r>
      <w:r w:rsidDel="00000000" w:rsidR="00000000" w:rsidRPr="00000000">
        <w:rPr>
          <w:rtl w:val="0"/>
        </w:rPr>
      </w:r>
    </w:p>
    <w:p w:rsidR="00000000" w:rsidDel="00000000" w:rsidP="00000000" w:rsidRDefault="00000000" w:rsidRPr="00000000">
      <w:pPr>
        <w:pBdr/>
        <w:spacing w:after="0" w:before="6" w:line="240" w:lineRule="auto"/>
        <w:ind w:left="108" w:right="62"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Policy ...................................................................................................................................................................2</w:t>
      </w:r>
    </w:p>
    <w:p w:rsidR="00000000" w:rsidDel="00000000" w:rsidP="00000000" w:rsidRDefault="00000000" w:rsidRPr="00000000">
      <w:pPr>
        <w:pBdr/>
        <w:spacing w:after="0" w:before="6" w:line="240" w:lineRule="auto"/>
        <w:ind w:left="108" w:right="62"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Data Management Roles and Responsibilities ........................................................................................ 2</w:t>
      </w:r>
    </w:p>
    <w:p w:rsidR="00000000" w:rsidDel="00000000" w:rsidP="00000000" w:rsidRDefault="00000000" w:rsidRPr="00000000">
      <w:pPr>
        <w:pBdr/>
        <w:spacing w:after="0" w:before="6" w:line="240" w:lineRule="auto"/>
        <w:ind w:left="108" w:right="62" w:firstLine="0"/>
        <w:contextualSpacing w:val="0"/>
        <w:rPr/>
      </w:pPr>
      <w:r w:rsidDel="00000000" w:rsidR="00000000" w:rsidRPr="00000000">
        <w:rPr>
          <w:rFonts w:ascii="Times New Roman" w:cs="Times New Roman" w:eastAsia="Times New Roman" w:hAnsi="Times New Roman"/>
          <w:rtl w:val="0"/>
        </w:rPr>
        <w:tab/>
        <w:t xml:space="preserve">2.2. Data Access Philosophy .......................................................................................................................... 2</w:t>
      </w:r>
      <w:r w:rsidDel="00000000" w:rsidR="00000000" w:rsidRPr="00000000">
        <w:rPr>
          <w:rtl w:val="0"/>
        </w:rPr>
      </w:r>
    </w:p>
    <w:p w:rsidR="00000000" w:rsidDel="00000000" w:rsidP="00000000" w:rsidRDefault="00000000" w:rsidRPr="00000000">
      <w:pPr>
        <w:pBdr/>
        <w:spacing w:after="0" w:before="6" w:line="240" w:lineRule="auto"/>
        <w:ind w:left="108" w:right="62" w:firstLine="0"/>
        <w:contextualSpacing w:val="0"/>
        <w:jc w:val="both"/>
        <w:rPr/>
      </w:pPr>
      <w:r w:rsidDel="00000000" w:rsidR="00000000" w:rsidRPr="00000000">
        <w:rPr>
          <w:rFonts w:ascii="Times New Roman" w:cs="Times New Roman" w:eastAsia="Times New Roman" w:hAnsi="Times New Roman"/>
          <w:rtl w:val="0"/>
        </w:rPr>
        <w:t xml:space="preserve">3.    References .......................................................................................................................................................... 2</w:t>
      </w:r>
      <w:r w:rsidDel="00000000" w:rsidR="00000000" w:rsidRPr="00000000">
        <w:rPr>
          <w:rtl w:val="0"/>
        </w:rPr>
      </w:r>
    </w:p>
    <w:p w:rsidR="00000000" w:rsidDel="00000000" w:rsidP="00000000" w:rsidRDefault="00000000" w:rsidRPr="00000000">
      <w:pPr>
        <w:pBdr/>
        <w:spacing w:after="0" w:before="6" w:line="240" w:lineRule="auto"/>
        <w:ind w:left="108" w:right="62" w:firstLine="0"/>
        <w:contextualSpacing w:val="0"/>
        <w:jc w:val="both"/>
        <w:rPr/>
      </w:pPr>
      <w:r w:rsidDel="00000000" w:rsidR="00000000" w:rsidRPr="00000000">
        <w:rPr>
          <w:rFonts w:ascii="Times New Roman" w:cs="Times New Roman" w:eastAsia="Times New Roman" w:hAnsi="Times New Roman"/>
          <w:rtl w:val="0"/>
        </w:rPr>
        <w:t xml:space="preserve">4.    Approval and Revisions ..................................................................................................................................... 2</w:t>
      </w:r>
      <w:r w:rsidDel="00000000" w:rsidR="00000000" w:rsidRPr="00000000">
        <w:rPr>
          <w:rtl w:val="0"/>
        </w:rPr>
      </w:r>
    </w:p>
    <w:p w:rsidR="00000000" w:rsidDel="00000000" w:rsidP="00000000" w:rsidRDefault="00000000" w:rsidRPr="00000000">
      <w:pPr>
        <w:pBdr/>
        <w:spacing w:after="0" w:before="9" w:lineRule="auto"/>
        <w:contextualSpacing w:val="0"/>
        <w:rPr/>
      </w:pPr>
      <w:r w:rsidDel="00000000" w:rsidR="00000000" w:rsidRPr="00000000">
        <w:rPr>
          <w:rtl w:val="0"/>
        </w:rPr>
      </w:r>
    </w:p>
    <w:p w:rsidR="00000000" w:rsidDel="00000000" w:rsidP="00000000" w:rsidRDefault="00000000" w:rsidRPr="00000000">
      <w:pPr>
        <w:pBdr/>
        <w:spacing w:after="0" w:line="240" w:lineRule="auto"/>
        <w:ind w:left="108" w:right="6589" w:firstLine="0"/>
        <w:contextualSpacing w:val="0"/>
        <w:jc w:val="both"/>
        <w:rPr/>
      </w:pPr>
      <w:r w:rsidDel="00000000" w:rsidR="00000000" w:rsidRPr="00000000">
        <w:rPr>
          <w:rFonts w:ascii="Arial" w:cs="Arial" w:eastAsia="Arial" w:hAnsi="Arial"/>
          <w:b w:val="1"/>
          <w:sz w:val="32"/>
          <w:szCs w:val="32"/>
          <w:rtl w:val="0"/>
        </w:rPr>
        <w:t xml:space="preserve">1. </w:t>
      </w:r>
      <w:r w:rsidDel="00000000" w:rsidR="00000000" w:rsidRPr="00000000">
        <w:rPr>
          <w:rFonts w:ascii="Arial" w:cs="Arial" w:eastAsia="Arial" w:hAnsi="Arial"/>
          <w:b w:val="1"/>
          <w:sz w:val="32"/>
          <w:szCs w:val="32"/>
          <w:u w:val="single"/>
          <w:rtl w:val="0"/>
        </w:rPr>
        <w:t xml:space="preserve">Purpose</w:t>
      </w:r>
      <w:r w:rsidDel="00000000" w:rsidR="00000000" w:rsidRPr="00000000">
        <w:rPr>
          <w:rtl w:val="0"/>
        </w:rPr>
      </w:r>
    </w:p>
    <w:p w:rsidR="00000000" w:rsidDel="00000000" w:rsidP="00000000" w:rsidRDefault="00000000" w:rsidRPr="00000000">
      <w:pPr>
        <w:pBdr/>
        <w:spacing w:after="0" w:line="245" w:lineRule="auto"/>
        <w:ind w:left="108" w:right="58" w:firstLine="0"/>
        <w:contextualSpacing w:val="0"/>
        <w:jc w:val="both"/>
        <w:rPr/>
      </w:pPr>
      <w:bookmarkStart w:colFirst="0" w:colLast="0" w:name="_gjdgxs" w:id="0"/>
      <w:bookmarkEnd w:id="0"/>
      <w:r w:rsidDel="00000000" w:rsidR="00000000" w:rsidRPr="00000000">
        <w:rPr>
          <w:rFonts w:ascii="Times New Roman" w:cs="Times New Roman" w:eastAsia="Times New Roman" w:hAnsi="Times New Roman"/>
          <w:rtl w:val="0"/>
        </w:rPr>
        <w:t xml:space="preserve">This policy sets </w:t>
      </w:r>
      <w:r w:rsidDel="00000000" w:rsidR="00000000" w:rsidRPr="00000000">
        <w:rPr>
          <w:rFonts w:ascii="Times New Roman" w:cs="Times New Roman" w:eastAsia="Times New Roman" w:hAnsi="Times New Roman"/>
          <w:rtl w:val="0"/>
        </w:rPr>
        <w:t xml:space="preserve">requirements and expectations</w:t>
      </w:r>
      <w:r w:rsidDel="00000000" w:rsidR="00000000" w:rsidRPr="00000000">
        <w:rPr>
          <w:rFonts w:ascii="Times New Roman" w:cs="Times New Roman" w:eastAsia="Times New Roman" w:hAnsi="Times New Roman"/>
          <w:rtl w:val="0"/>
        </w:rPr>
        <w:t xml:space="preserve"> for assuring the integrity of university data. </w:t>
      </w:r>
      <w:r w:rsidDel="00000000" w:rsidR="00000000" w:rsidRPr="00000000">
        <w:rPr>
          <w:rFonts w:ascii="Times New Roman" w:cs="Times New Roman" w:eastAsia="Times New Roman" w:hAnsi="Times New Roman"/>
          <w:rtl w:val="0"/>
        </w:rPr>
        <w:t xml:space="preserve">This policy applies to those data that are used in the administration</w:t>
      </w:r>
      <w:r w:rsidDel="00000000" w:rsidR="00000000" w:rsidRPr="00000000">
        <w:rPr>
          <w:rFonts w:ascii="Times New Roman" w:cs="Times New Roman" w:eastAsia="Times New Roman" w:hAnsi="Times New Roman"/>
          <w:rtl w:val="0"/>
        </w:rPr>
        <w:t xml:space="preserve"> of the university, regardless of whether the data are used or maintained by administrative or academic units. The use of university data for anything other than approved university business is prohibited by university policy, state, and federal law. </w:t>
      </w:r>
      <w:r w:rsidDel="00000000" w:rsidR="00000000" w:rsidRPr="00000000">
        <w:rPr>
          <w:rtl w:val="0"/>
        </w:rPr>
      </w:r>
    </w:p>
    <w:p w:rsidR="00000000" w:rsidDel="00000000" w:rsidP="00000000" w:rsidRDefault="00000000" w:rsidRPr="00000000">
      <w:pPr>
        <w:pBdr/>
        <w:spacing w:after="0" w:line="245" w:lineRule="auto"/>
        <w:ind w:left="108" w:right="58" w:firstLine="0"/>
        <w:contextualSpacing w:val="0"/>
        <w:jc w:val="both"/>
        <w:rPr/>
      </w:pPr>
      <w:r w:rsidDel="00000000" w:rsidR="00000000" w:rsidRPr="00000000">
        <w:rPr>
          <w:rtl w:val="0"/>
        </w:rPr>
      </w:r>
    </w:p>
    <w:p w:rsidR="00000000" w:rsidDel="00000000" w:rsidP="00000000" w:rsidRDefault="00000000" w:rsidRPr="00000000">
      <w:pPr>
        <w:pBdr/>
        <w:spacing w:after="0" w:line="245" w:lineRule="auto"/>
        <w:ind w:left="108" w:right="58" w:firstLine="0"/>
        <w:contextualSpacing w:val="0"/>
        <w:jc w:val="both"/>
        <w:rPr/>
      </w:pPr>
      <w:r w:rsidDel="00000000" w:rsidR="00000000" w:rsidRPr="00000000">
        <w:rPr>
          <w:rFonts w:ascii="Times New Roman" w:cs="Times New Roman" w:eastAsia="Times New Roman" w:hAnsi="Times New Roman"/>
          <w:rtl w:val="0"/>
        </w:rPr>
        <w:t xml:space="preserve">The data management standards that define these responsibilities and roles are:</w:t>
      </w:r>
      <w:r w:rsidDel="00000000" w:rsidR="00000000" w:rsidRPr="00000000">
        <w:rPr>
          <w:rtl w:val="0"/>
        </w:rPr>
      </w:r>
    </w:p>
    <w:p w:rsidR="00000000" w:rsidDel="00000000" w:rsidP="00000000" w:rsidRDefault="00000000" w:rsidRPr="00000000">
      <w:pPr>
        <w:numPr>
          <w:ilvl w:val="0"/>
          <w:numId w:val="1"/>
        </w:numPr>
        <w:pBdr/>
        <w:spacing w:after="0" w:before="0" w:line="245" w:lineRule="auto"/>
        <w:ind w:left="468" w:right="58" w:hanging="360"/>
        <w:contextualSpacing w:val="1"/>
        <w:jc w:val="both"/>
        <w:rPr/>
      </w:pPr>
      <w:r w:rsidDel="00000000" w:rsidR="00000000" w:rsidRPr="00000000">
        <w:rPr>
          <w:rFonts w:ascii="Times New Roman" w:cs="Times New Roman" w:eastAsia="Times New Roman" w:hAnsi="Times New Roman"/>
          <w:rtl w:val="0"/>
        </w:rPr>
        <w:t xml:space="preserve">Policy 7100 – this document</w:t>
      </w:r>
    </w:p>
    <w:p w:rsidR="00000000" w:rsidDel="00000000" w:rsidP="00000000" w:rsidRDefault="00000000" w:rsidRPr="00000000">
      <w:pPr>
        <w:numPr>
          <w:ilvl w:val="0"/>
          <w:numId w:val="1"/>
        </w:numPr>
        <w:pBdr/>
        <w:spacing w:after="0" w:before="0" w:line="245" w:lineRule="auto"/>
        <w:ind w:left="468" w:right="58" w:hanging="360"/>
        <w:contextualSpacing w:val="1"/>
        <w:jc w:val="both"/>
        <w:rPr/>
      </w:pPr>
      <w:hyperlink r:id="rId5">
        <w:r w:rsidDel="00000000" w:rsidR="00000000" w:rsidRPr="00000000">
          <w:rPr>
            <w:rFonts w:ascii="Times New Roman" w:cs="Times New Roman" w:eastAsia="Times New Roman" w:hAnsi="Times New Roman"/>
            <w:color w:val="0563c1"/>
            <w:u w:val="single"/>
            <w:rtl w:val="0"/>
          </w:rPr>
          <w:t xml:space="preserve">Standard for Administrative Data Management</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numPr>
          <w:ilvl w:val="0"/>
          <w:numId w:val="1"/>
        </w:numPr>
        <w:pBdr/>
        <w:spacing w:after="0" w:before="0" w:line="245" w:lineRule="auto"/>
        <w:ind w:left="468" w:right="58"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Standard for High Risk Digital Data Protection</w:t>
      </w:r>
    </w:p>
    <w:p w:rsidR="00000000" w:rsidDel="00000000" w:rsidP="00000000" w:rsidRDefault="00000000" w:rsidRPr="00000000">
      <w:pPr>
        <w:numPr>
          <w:ilvl w:val="0"/>
          <w:numId w:val="1"/>
        </w:numPr>
        <w:pBdr/>
        <w:spacing w:after="0" w:before="0" w:line="245" w:lineRule="auto"/>
        <w:ind w:left="468" w:right="58"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Virginia Tech Risk Classification Standard</w:t>
      </w:r>
    </w:p>
    <w:p w:rsidR="00000000" w:rsidDel="00000000" w:rsidP="00000000" w:rsidRDefault="00000000" w:rsidRPr="00000000">
      <w:pPr>
        <w:pBdr/>
        <w:spacing w:after="0" w:before="14" w:lineRule="auto"/>
        <w:contextualSpacing w:val="0"/>
        <w:rPr/>
      </w:pPr>
      <w:r w:rsidDel="00000000" w:rsidR="00000000" w:rsidRPr="00000000">
        <w:rPr>
          <w:rtl w:val="0"/>
        </w:rPr>
      </w:r>
    </w:p>
    <w:p w:rsidR="00000000" w:rsidDel="00000000" w:rsidP="00000000" w:rsidRDefault="00000000" w:rsidRPr="00000000">
      <w:pPr>
        <w:pBdr/>
        <w:spacing w:after="0" w:before="18" w:lineRule="auto"/>
        <w:ind w:left="108" w:right="-20" w:firstLine="0"/>
        <w:contextualSpacing w:val="0"/>
        <w:rPr/>
      </w:pPr>
      <w:r w:rsidDel="00000000" w:rsidR="00000000" w:rsidRPr="00000000">
        <w:rPr>
          <w:rFonts w:ascii="Arial" w:cs="Arial" w:eastAsia="Arial" w:hAnsi="Arial"/>
          <w:b w:val="1"/>
          <w:sz w:val="32"/>
          <w:szCs w:val="32"/>
          <w:rtl w:val="0"/>
        </w:rPr>
        <w:t xml:space="preserve">2. </w:t>
      </w:r>
      <w:r w:rsidDel="00000000" w:rsidR="00000000" w:rsidRPr="00000000">
        <w:rPr>
          <w:rFonts w:ascii="Arial" w:cs="Arial" w:eastAsia="Arial" w:hAnsi="Arial"/>
          <w:b w:val="1"/>
          <w:sz w:val="32"/>
          <w:szCs w:val="32"/>
          <w:u w:val="single"/>
          <w:rtl w:val="0"/>
        </w:rPr>
        <w:t xml:space="preserve">Policy</w:t>
      </w:r>
      <w:r w:rsidDel="00000000" w:rsidR="00000000" w:rsidRPr="00000000">
        <w:rPr>
          <w:rtl w:val="0"/>
        </w:rPr>
      </w:r>
    </w:p>
    <w:p w:rsidR="00000000" w:rsidDel="00000000" w:rsidP="00000000" w:rsidRDefault="00000000" w:rsidRPr="00000000">
      <w:pPr>
        <w:pBdr/>
        <w:spacing w:after="0" w:before="13"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is the owner of all administrative data pertaining to its business and function. Individuals designated as Data Trustees authorize access to university data. Individuals may not access, use or store some kinds of sensitive data without authorization from the appropriate Data Trustee. Individuals who are authorized by a Data Trustee to access, use or store sensitive information must follow any restrictions imposed by the Data Trustee. This policy and its accompanying standards and guidelines define the roles and responsibilities of these individuals.</w:t>
      </w:r>
    </w:p>
    <w:p w:rsidR="00000000" w:rsidDel="00000000" w:rsidP="00000000" w:rsidRDefault="00000000" w:rsidRPr="00000000">
      <w:pPr>
        <w:pBdr/>
        <w:spacing w:after="0" w:before="25" w:line="240" w:lineRule="auto"/>
        <w:ind w:left="108" w:right="3685" w:firstLine="0"/>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before="25" w:line="240" w:lineRule="auto"/>
        <w:ind w:left="108" w:right="3685" w:firstLine="0"/>
        <w:contextualSpacing w:val="0"/>
        <w:jc w:val="both"/>
        <w:rPr/>
      </w:pPr>
      <w:r w:rsidDel="00000000" w:rsidR="00000000" w:rsidRPr="00000000">
        <w:rPr>
          <w:rFonts w:ascii="Arial" w:cs="Arial" w:eastAsia="Arial" w:hAnsi="Arial"/>
          <w:b w:val="1"/>
          <w:sz w:val="28"/>
          <w:szCs w:val="28"/>
          <w:rtl w:val="0"/>
        </w:rPr>
        <w:t xml:space="preserve">2.1 Data Management Roles and Responsibilities</w:t>
      </w:r>
      <w:r w:rsidDel="00000000" w:rsidR="00000000" w:rsidRPr="00000000">
        <w:rPr>
          <w:rtl w:val="0"/>
        </w:rPr>
      </w:r>
    </w:p>
    <w:p w:rsidR="00000000" w:rsidDel="00000000" w:rsidP="00000000" w:rsidRDefault="00000000" w:rsidRPr="00000000">
      <w:pPr>
        <w:pBdr/>
        <w:spacing w:after="0" w:before="69" w:line="246" w:lineRule="auto"/>
        <w:ind w:left="108" w:right="50" w:firstLine="0"/>
        <w:contextualSpacing w:val="0"/>
        <w:jc w:val="both"/>
        <w:rPr/>
      </w:pPr>
      <w:r w:rsidDel="00000000" w:rsidR="00000000" w:rsidRPr="00000000">
        <w:rPr>
          <w:rFonts w:ascii="Times New Roman" w:cs="Times New Roman" w:eastAsia="Times New Roman" w:hAnsi="Times New Roman"/>
          <w:b w:val="1"/>
          <w:rtl w:val="0"/>
        </w:rPr>
        <w:t xml:space="preserve">Vice President for Information Technology</w:t>
      </w:r>
      <w:r w:rsidDel="00000000" w:rsidR="00000000" w:rsidRPr="00000000">
        <w:rPr>
          <w:rFonts w:ascii="Times New Roman" w:cs="Times New Roman" w:eastAsia="Times New Roman" w:hAnsi="Times New Roman"/>
          <w:b w:val="1"/>
          <w:rtl w:val="0"/>
        </w:rPr>
        <w:t xml:space="preserve"> and Chief Information Officer (VPIT/CIO)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university official responsible for overseeing the management of university information stored in digital form.  In consultation with the President and the Executive Vice President and Provost, the VPIT/CIO mediates conflicts and discrepancies between the interest of the data trustees, the university vice presidents, and the needs and interests of the university.</w:t>
      </w:r>
      <w:r w:rsidDel="00000000" w:rsidR="00000000" w:rsidRPr="00000000">
        <w:rPr>
          <w:rtl w:val="0"/>
        </w:rPr>
      </w:r>
    </w:p>
    <w:p w:rsidR="00000000" w:rsidDel="00000000" w:rsidP="00000000" w:rsidRDefault="00000000" w:rsidRPr="00000000">
      <w:pPr>
        <w:pBdr/>
        <w:spacing w:after="0" w:before="4" w:lineRule="auto"/>
        <w:contextualSpacing w:val="0"/>
        <w:rPr/>
      </w:pPr>
      <w:r w:rsidDel="00000000" w:rsidR="00000000" w:rsidRPr="00000000">
        <w:rPr>
          <w:rtl w:val="0"/>
        </w:rPr>
      </w:r>
    </w:p>
    <w:p w:rsidR="00000000" w:rsidDel="00000000" w:rsidP="00000000" w:rsidRDefault="00000000" w:rsidRPr="00000000">
      <w:pPr>
        <w:pBdr/>
        <w:spacing w:after="0" w:line="245" w:lineRule="auto"/>
        <w:ind w:left="108" w:right="49" w:firstLine="0"/>
        <w:contextualSpacing w:val="0"/>
        <w:jc w:val="both"/>
        <w:rPr/>
      </w:pPr>
      <w:r w:rsidDel="00000000" w:rsidR="00000000" w:rsidRPr="00000000">
        <w:rPr>
          <w:rFonts w:ascii="Times New Roman" w:cs="Times New Roman" w:eastAsia="Times New Roman" w:hAnsi="Times New Roman"/>
          <w:b w:val="1"/>
          <w:rtl w:val="0"/>
        </w:rPr>
        <w:t xml:space="preserve">Data Trustees – </w:t>
      </w:r>
      <w:r w:rsidDel="00000000" w:rsidR="00000000" w:rsidRPr="00000000">
        <w:rPr>
          <w:rFonts w:ascii="Times New Roman" w:cs="Times New Roman" w:eastAsia="Times New Roman" w:hAnsi="Times New Roman"/>
          <w:rtl w:val="0"/>
        </w:rPr>
        <w:t xml:space="preserve">Senior university officials (</w:t>
      </w:r>
      <w:r w:rsidDel="00000000" w:rsidR="00000000" w:rsidRPr="00000000">
        <w:rPr>
          <w:rFonts w:ascii="Times New Roman" w:cs="Times New Roman" w:eastAsia="Times New Roman" w:hAnsi="Times New Roman"/>
          <w:i w:val="1"/>
          <w:rtl w:val="0"/>
        </w:rPr>
        <w:t xml:space="preserve">typically at the level of Vice President, Vice Provost, or Dean</w:t>
      </w:r>
      <w:r w:rsidDel="00000000" w:rsidR="00000000" w:rsidRPr="00000000">
        <w:rPr>
          <w:rFonts w:ascii="Times New Roman" w:cs="Times New Roman" w:eastAsia="Times New Roman" w:hAnsi="Times New Roman"/>
          <w:rtl w:val="0"/>
        </w:rPr>
        <w:t xml:space="preserve">) who have planning and policy-making responsibilities for university data.  The Data Trustees, as a group, are responsible for overseeing the establishment of data management policies and procedures and for the assignment of data management accountability.</w:t>
      </w:r>
      <w:r w:rsidDel="00000000" w:rsidR="00000000" w:rsidRPr="00000000">
        <w:rPr>
          <w:rtl w:val="0"/>
        </w:rPr>
      </w:r>
    </w:p>
    <w:p w:rsidR="00000000" w:rsidDel="00000000" w:rsidP="00000000" w:rsidRDefault="00000000" w:rsidRPr="00000000">
      <w:pPr>
        <w:pBdr/>
        <w:spacing w:after="0" w:before="6" w:lineRule="auto"/>
        <w:contextualSpacing w:val="0"/>
        <w:rPr/>
      </w:pPr>
      <w:r w:rsidDel="00000000" w:rsidR="00000000" w:rsidRPr="00000000">
        <w:rPr>
          <w:rtl w:val="0"/>
        </w:rPr>
      </w:r>
    </w:p>
    <w:p w:rsidR="00000000" w:rsidDel="00000000" w:rsidP="00000000" w:rsidRDefault="00000000" w:rsidRPr="00000000">
      <w:pPr>
        <w:pBdr/>
        <w:spacing w:after="0" w:line="245" w:lineRule="auto"/>
        <w:ind w:left="108" w:right="49" w:firstLine="0"/>
        <w:contextualSpacing w:val="0"/>
        <w:jc w:val="both"/>
        <w:rPr/>
      </w:pPr>
      <w:r w:rsidDel="00000000" w:rsidR="00000000" w:rsidRPr="00000000">
        <w:rPr>
          <w:rFonts w:ascii="Times New Roman" w:cs="Times New Roman" w:eastAsia="Times New Roman" w:hAnsi="Times New Roman"/>
          <w:b w:val="1"/>
          <w:rtl w:val="0"/>
        </w:rPr>
        <w:t xml:space="preserve">Data Stewards - </w:t>
      </w:r>
      <w:r w:rsidDel="00000000" w:rsidR="00000000" w:rsidRPr="00000000">
        <w:rPr>
          <w:rFonts w:ascii="Times New Roman" w:cs="Times New Roman" w:eastAsia="Times New Roman" w:hAnsi="Times New Roman"/>
          <w:rtl w:val="0"/>
        </w:rPr>
        <w:t xml:space="preserve">University officials (</w:t>
      </w:r>
      <w:r w:rsidDel="00000000" w:rsidR="00000000" w:rsidRPr="00000000">
        <w:rPr>
          <w:rFonts w:ascii="Times New Roman" w:cs="Times New Roman" w:eastAsia="Times New Roman" w:hAnsi="Times New Roman"/>
          <w:i w:val="1"/>
          <w:rtl w:val="0"/>
        </w:rPr>
        <w:t xml:space="preserve">typically at the level of Associate Vice President, Vice Provost, University Bursar, or Director</w:t>
      </w:r>
      <w:r w:rsidDel="00000000" w:rsidR="00000000" w:rsidRPr="00000000">
        <w:rPr>
          <w:rFonts w:ascii="Times New Roman" w:cs="Times New Roman" w:eastAsia="Times New Roman" w:hAnsi="Times New Roman"/>
          <w:rtl w:val="0"/>
        </w:rPr>
        <w:t xml:space="preserve">) who oversee the capture, maintenance and dissemination of data for a particular operation.  Data Stewards are appointed by the respective Data Trustee. Data Steward responsibilities include the data management activities outlined in this policy and other activities that may be assigned by a Data Trustee.</w:t>
      </w:r>
      <w:r w:rsidDel="00000000" w:rsidR="00000000" w:rsidRPr="00000000">
        <w:rPr>
          <w:rtl w:val="0"/>
        </w:rPr>
      </w:r>
    </w:p>
    <w:p w:rsidR="00000000" w:rsidDel="00000000" w:rsidP="00000000" w:rsidRDefault="00000000" w:rsidRPr="00000000">
      <w:pPr>
        <w:pBdr/>
        <w:spacing w:after="0" w:line="245" w:lineRule="auto"/>
        <w:ind w:left="108" w:right="49" w:firstLine="0"/>
        <w:contextualSpacing w:val="0"/>
        <w:jc w:val="both"/>
        <w:rPr/>
      </w:pPr>
      <w:r w:rsidDel="00000000" w:rsidR="00000000" w:rsidRPr="00000000">
        <w:rPr>
          <w:rtl w:val="0"/>
        </w:rPr>
      </w:r>
    </w:p>
    <w:p w:rsidR="00000000" w:rsidDel="00000000" w:rsidP="00000000" w:rsidRDefault="00000000" w:rsidRPr="00000000">
      <w:pPr>
        <w:pBdr/>
        <w:spacing w:after="0" w:line="245" w:lineRule="auto"/>
        <w:ind w:left="108" w:right="49"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Data Managers</w:t>
      </w:r>
      <w:r w:rsidDel="00000000" w:rsidR="00000000" w:rsidRPr="00000000">
        <w:rPr>
          <w:rFonts w:ascii="Times New Roman" w:cs="Times New Roman" w:eastAsia="Times New Roman" w:hAnsi="Times New Roman"/>
          <w:rtl w:val="0"/>
        </w:rPr>
        <w:t xml:space="preserve"> – Information technology staff in a functional area with day-to-day responsibilities for the capture, maintenance, and dissemination of data for a particular operation.”</w:t>
      </w:r>
    </w:p>
    <w:p w:rsidR="00000000" w:rsidDel="00000000" w:rsidP="00000000" w:rsidRDefault="00000000" w:rsidRPr="00000000">
      <w:pPr>
        <w:pBdr/>
        <w:spacing w:after="0" w:line="245" w:lineRule="auto"/>
        <w:ind w:left="108" w:right="49" w:firstLine="0"/>
        <w:contextualSpacing w:val="0"/>
        <w:jc w:val="both"/>
        <w:rPr/>
      </w:pPr>
      <w:r w:rsidDel="00000000" w:rsidR="00000000" w:rsidRPr="00000000">
        <w:rPr>
          <w:rtl w:val="0"/>
        </w:rPr>
      </w:r>
    </w:p>
    <w:p w:rsidR="00000000" w:rsidDel="00000000" w:rsidP="00000000" w:rsidRDefault="00000000" w:rsidRPr="00000000">
      <w:pPr>
        <w:pBdr/>
        <w:spacing w:after="0" w:line="245" w:lineRule="auto"/>
        <w:ind w:left="108" w:right="51" w:firstLine="0"/>
        <w:contextualSpacing w:val="0"/>
        <w:jc w:val="both"/>
        <w:rPr/>
      </w:pPr>
      <w:r w:rsidDel="00000000" w:rsidR="00000000" w:rsidRPr="00000000">
        <w:rPr>
          <w:rFonts w:ascii="Times New Roman" w:cs="Times New Roman" w:eastAsia="Times New Roman" w:hAnsi="Times New Roman"/>
          <w:b w:val="1"/>
          <w:rtl w:val="0"/>
        </w:rPr>
        <w:t xml:space="preserve">Data Users - </w:t>
      </w:r>
      <w:r w:rsidDel="00000000" w:rsidR="00000000" w:rsidRPr="00000000">
        <w:rPr>
          <w:rFonts w:ascii="Times New Roman" w:cs="Times New Roman" w:eastAsia="Times New Roman" w:hAnsi="Times New Roman"/>
          <w:rtl w:val="0"/>
        </w:rPr>
        <w:t xml:space="preserve">Individuals who access university data to perform their assigned duties or to fulfill their role in the university. Data Users are responsible for protecting their access privileges and for proper use of the university data they access.</w:t>
      </w:r>
      <w:r w:rsidDel="00000000" w:rsidR="00000000" w:rsidRPr="00000000">
        <w:rPr>
          <w:rtl w:val="0"/>
        </w:rPr>
      </w:r>
    </w:p>
    <w:p w:rsidR="00000000" w:rsidDel="00000000" w:rsidP="00000000" w:rsidRDefault="00000000" w:rsidRPr="00000000">
      <w:pPr>
        <w:pBdr/>
        <w:spacing w:after="0" w:before="7" w:lineRule="auto"/>
        <w:contextualSpacing w:val="0"/>
        <w:rPr/>
      </w:pPr>
      <w:r w:rsidDel="00000000" w:rsidR="00000000" w:rsidRPr="00000000">
        <w:rPr>
          <w:rtl w:val="0"/>
        </w:rPr>
      </w:r>
    </w:p>
    <w:p w:rsidR="00000000" w:rsidDel="00000000" w:rsidP="00000000" w:rsidRDefault="00000000" w:rsidRPr="00000000">
      <w:pPr>
        <w:pBdr/>
        <w:spacing w:after="0" w:line="245" w:lineRule="auto"/>
        <w:ind w:left="108" w:right="47" w:firstLine="0"/>
        <w:contextualSpacing w:val="0"/>
        <w:jc w:val="both"/>
        <w:rPr/>
      </w:pPr>
      <w:r w:rsidDel="00000000" w:rsidR="00000000" w:rsidRPr="00000000">
        <w:rPr>
          <w:rFonts w:ascii="Times New Roman" w:cs="Times New Roman" w:eastAsia="Times New Roman" w:hAnsi="Times New Roman"/>
          <w:b w:val="1"/>
          <w:rtl w:val="0"/>
        </w:rPr>
        <w:t xml:space="preserve">University Information Technology Security Officer </w:t>
      </w:r>
      <w:r w:rsidDel="00000000" w:rsidR="00000000" w:rsidRPr="00000000">
        <w:rPr>
          <w:rFonts w:ascii="Times New Roman" w:cs="Times New Roman" w:eastAsia="Times New Roman" w:hAnsi="Times New Roman"/>
          <w:rtl w:val="0"/>
        </w:rPr>
        <w:t xml:space="preserve">- The university official responsible for maintaining a plan for security policies and practices and for keeping abreast of security-related issues within the university community and externally throughout the information technology marketplace.</w:t>
      </w:r>
      <w:r w:rsidDel="00000000" w:rsidR="00000000" w:rsidRPr="00000000">
        <w:rPr>
          <w:rtl w:val="0"/>
        </w:rPr>
      </w:r>
    </w:p>
    <w:p w:rsidR="00000000" w:rsidDel="00000000" w:rsidP="00000000" w:rsidRDefault="00000000" w:rsidRPr="00000000">
      <w:pPr>
        <w:pBdr/>
        <w:spacing w:after="0" w:before="6" w:lineRule="auto"/>
        <w:contextualSpacing w:val="0"/>
        <w:rPr/>
      </w:pPr>
      <w:r w:rsidDel="00000000" w:rsidR="00000000" w:rsidRPr="00000000">
        <w:rPr>
          <w:rtl w:val="0"/>
        </w:rPr>
      </w:r>
    </w:p>
    <w:p w:rsidR="00000000" w:rsidDel="00000000" w:rsidP="00000000" w:rsidRDefault="00000000" w:rsidRPr="00000000">
      <w:pPr>
        <w:pBdr/>
        <w:spacing w:after="0" w:before="25" w:line="240" w:lineRule="auto"/>
        <w:ind w:left="108" w:right="4954" w:firstLine="0"/>
        <w:contextualSpacing w:val="0"/>
        <w:jc w:val="both"/>
        <w:rPr/>
      </w:pPr>
      <w:r w:rsidDel="00000000" w:rsidR="00000000" w:rsidRPr="00000000">
        <w:rPr>
          <w:rFonts w:ascii="Arial" w:cs="Arial" w:eastAsia="Arial" w:hAnsi="Arial"/>
          <w:b w:val="1"/>
          <w:sz w:val="28"/>
          <w:szCs w:val="28"/>
          <w:rtl w:val="0"/>
        </w:rPr>
        <w:t xml:space="preserve">2.2 Data Access Philosophy</w:t>
      </w:r>
      <w:r w:rsidDel="00000000" w:rsidR="00000000" w:rsidRPr="00000000">
        <w:rPr>
          <w:rtl w:val="0"/>
        </w:rPr>
      </w:r>
    </w:p>
    <w:p w:rsidR="00000000" w:rsidDel="00000000" w:rsidP="00000000" w:rsidRDefault="00000000" w:rsidRPr="00000000">
      <w:pPr>
        <w:pBdr/>
        <w:spacing w:after="0" w:before="63" w:line="245" w:lineRule="auto"/>
        <w:ind w:left="108" w:right="61" w:firstLine="0"/>
        <w:contextualSpacing w:val="0"/>
        <w:jc w:val="both"/>
        <w:rPr/>
      </w:pPr>
      <w:r w:rsidDel="00000000" w:rsidR="00000000" w:rsidRPr="00000000">
        <w:rPr>
          <w:rFonts w:ascii="Times New Roman" w:cs="Times New Roman" w:eastAsia="Times New Roman" w:hAnsi="Times New Roman"/>
          <w:rtl w:val="0"/>
        </w:rPr>
        <w:t xml:space="preserve">The value of data as a university resource is increased through its widespread and appropriate use; its value is diminished through misuse, lack of timely upkeep, lack of accuracy, or unnecessary restrictions to its access. Furthermore, increased data access and use can help to improve data integrity because discrepancies are identified and errors are subsequently corrected.</w:t>
      </w:r>
      <w:r w:rsidDel="00000000" w:rsidR="00000000" w:rsidRPr="00000000">
        <w:rPr>
          <w:rtl w:val="0"/>
        </w:rPr>
      </w:r>
    </w:p>
    <w:p w:rsidR="00000000" w:rsidDel="00000000" w:rsidP="00000000" w:rsidRDefault="00000000" w:rsidRPr="00000000">
      <w:pPr>
        <w:pBdr/>
        <w:spacing w:after="0" w:before="1" w:lineRule="auto"/>
        <w:contextualSpacing w:val="0"/>
        <w:rPr/>
      </w:pPr>
      <w:r w:rsidDel="00000000" w:rsidR="00000000" w:rsidRPr="00000000">
        <w:rPr>
          <w:rtl w:val="0"/>
        </w:rPr>
      </w:r>
    </w:p>
    <w:p w:rsidR="00000000" w:rsidDel="00000000" w:rsidP="00000000" w:rsidRDefault="00000000" w:rsidRPr="00000000">
      <w:pPr>
        <w:pBdr/>
        <w:spacing w:after="0" w:line="245" w:lineRule="auto"/>
        <w:ind w:left="108" w:right="51" w:firstLine="0"/>
        <w:contextualSpacing w:val="0"/>
        <w:jc w:val="both"/>
        <w:rPr/>
      </w:pPr>
      <w:r w:rsidDel="00000000" w:rsidR="00000000" w:rsidRPr="00000000">
        <w:rPr>
          <w:rFonts w:ascii="Times New Roman" w:cs="Times New Roman" w:eastAsia="Times New Roman" w:hAnsi="Times New Roman"/>
          <w:rtl w:val="0"/>
        </w:rPr>
        <w:t xml:space="preserve">As a higher educational institution with a mission to disseminate knowledge and as a public institution accountable to the Commonwealth of Virginia, Virginia Tech values ease of access to information, including administrative data. Permission to view or query data should be granted to all Data Users for all legitimate purposes in accordance with the Virginia Tech Data Risk Classification Standard. Update access should be restricted as necessary, but granted to university employees at the location where data are initially received or originates whenever this is feasible. Information specifically protected by law or regulation must be rigorously protected from inappropriate access as specified by the law or regulation. (see Policy 7105 “Policy for Protecting University Information in Digital Form”). </w:t>
      </w:r>
      <w:r w:rsidDel="00000000" w:rsidR="00000000" w:rsidRPr="00000000">
        <w:rPr>
          <w:rtl w:val="0"/>
        </w:rPr>
      </w:r>
    </w:p>
    <w:p w:rsidR="00000000" w:rsidDel="00000000" w:rsidP="00000000" w:rsidRDefault="00000000" w:rsidRPr="00000000">
      <w:pPr>
        <w:pBdr/>
        <w:spacing w:after="0" w:line="240" w:lineRule="auto"/>
        <w:ind w:right="-20"/>
        <w:contextualSpacing w:val="0"/>
        <w:rPr/>
      </w:pPr>
      <w:r w:rsidDel="00000000" w:rsidR="00000000" w:rsidRPr="00000000">
        <w:rPr>
          <w:rtl w:val="0"/>
        </w:rPr>
      </w:r>
    </w:p>
    <w:p w:rsidR="00000000" w:rsidDel="00000000" w:rsidP="00000000" w:rsidRDefault="00000000" w:rsidRPr="00000000">
      <w:pPr>
        <w:pBdr/>
        <w:spacing w:after="0" w:line="240" w:lineRule="auto"/>
        <w:ind w:left="108" w:right="-20" w:firstLine="0"/>
        <w:contextualSpacing w:val="0"/>
        <w:rPr/>
      </w:pPr>
      <w:r w:rsidDel="00000000" w:rsidR="00000000" w:rsidRPr="00000000">
        <w:rPr>
          <w:rFonts w:ascii="Arial" w:cs="Arial" w:eastAsia="Arial" w:hAnsi="Arial"/>
          <w:b w:val="1"/>
          <w:sz w:val="32"/>
          <w:szCs w:val="32"/>
          <w:rtl w:val="0"/>
        </w:rPr>
        <w:t xml:space="preserve">3. </w:t>
      </w:r>
      <w:r w:rsidDel="00000000" w:rsidR="00000000" w:rsidRPr="00000000">
        <w:rPr>
          <w:rFonts w:ascii="Arial" w:cs="Arial" w:eastAsia="Arial" w:hAnsi="Arial"/>
          <w:b w:val="1"/>
          <w:sz w:val="32"/>
          <w:szCs w:val="32"/>
          <w:u w:val="single"/>
          <w:rtl w:val="0"/>
        </w:rPr>
        <w:t xml:space="preserve">References</w:t>
      </w:r>
      <w:r w:rsidDel="00000000" w:rsidR="00000000" w:rsidRPr="00000000">
        <w:rPr>
          <w:rtl w:val="0"/>
        </w:rPr>
      </w:r>
    </w:p>
    <w:p w:rsidR="00000000" w:rsidDel="00000000" w:rsidP="00000000" w:rsidRDefault="00000000" w:rsidRPr="00000000">
      <w:pPr>
        <w:pBdr/>
        <w:spacing w:after="0" w:before="20" w:line="259" w:lineRule="auto"/>
        <w:ind w:left="828" w:right="4256" w:firstLine="0"/>
        <w:contextualSpacing w:val="0"/>
        <w:rPr/>
      </w:pPr>
      <w:r w:rsidDel="00000000" w:rsidR="00000000" w:rsidRPr="00000000">
        <w:rPr>
          <w:rtl w:val="0"/>
        </w:rPr>
      </w:r>
    </w:p>
    <w:p w:rsidR="00000000" w:rsidDel="00000000" w:rsidP="00000000" w:rsidRDefault="00000000" w:rsidRPr="00000000">
      <w:pPr>
        <w:pBdr/>
        <w:spacing w:after="0" w:before="10" w:lineRule="auto"/>
        <w:ind w:left="720" w:firstLine="0"/>
        <w:contextualSpacing w:val="0"/>
        <w:rPr/>
      </w:pPr>
      <w:r w:rsidDel="00000000" w:rsidR="00000000" w:rsidRPr="00000000">
        <w:rPr>
          <w:rtl w:val="0"/>
        </w:rPr>
        <w:t xml:space="preserve">Information Technology Security and Authority Resolution </w:t>
      </w:r>
      <w:hyperlink r:id="rId6">
        <w:r w:rsidDel="00000000" w:rsidR="00000000" w:rsidRPr="00000000">
          <w:rPr>
            <w:color w:val="1155cc"/>
            <w:u w:val="single"/>
            <w:rtl w:val="0"/>
          </w:rPr>
          <w:t xml:space="preserve">http://www.bov.vt.edu/minutes/07-06-04minutes/attach_v_070604.pdf</w:t>
        </w:r>
      </w:hyperlink>
      <w:r w:rsidDel="00000000" w:rsidR="00000000" w:rsidRPr="00000000">
        <w:rPr>
          <w:rtl w:val="0"/>
        </w:rPr>
      </w:r>
    </w:p>
    <w:p w:rsidR="00000000" w:rsidDel="00000000" w:rsidP="00000000" w:rsidRDefault="00000000" w:rsidRPr="00000000">
      <w:pPr>
        <w:pBdr/>
        <w:spacing w:after="0" w:before="10" w:lineRule="auto"/>
        <w:contextualSpacing w:val="0"/>
        <w:rPr/>
      </w:pPr>
      <w:r w:rsidDel="00000000" w:rsidR="00000000" w:rsidRPr="00000000">
        <w:rPr>
          <w:rtl w:val="0"/>
        </w:rPr>
      </w:r>
    </w:p>
    <w:p w:rsidR="00000000" w:rsidDel="00000000" w:rsidP="00000000" w:rsidRDefault="00000000" w:rsidRPr="00000000">
      <w:pPr>
        <w:pBdr/>
        <w:spacing w:after="0" w:before="10" w:lineRule="auto"/>
        <w:contextualSpacing w:val="0"/>
        <w:rPr/>
      </w:pPr>
      <w:r w:rsidDel="00000000" w:rsidR="00000000" w:rsidRPr="00000000">
        <w:rPr>
          <w:rtl w:val="0"/>
        </w:rPr>
      </w:r>
    </w:p>
    <w:p w:rsidR="00000000" w:rsidDel="00000000" w:rsidP="00000000" w:rsidRDefault="00000000" w:rsidRPr="00000000">
      <w:pPr>
        <w:pBdr/>
        <w:spacing w:after="0" w:lineRule="auto"/>
        <w:ind w:left="108" w:right="-20" w:firstLine="0"/>
        <w:contextualSpacing w:val="0"/>
        <w:rPr/>
      </w:pPr>
      <w:r w:rsidDel="00000000" w:rsidR="00000000" w:rsidRPr="00000000">
        <w:rPr>
          <w:rFonts w:ascii="Arial" w:cs="Arial" w:eastAsia="Arial" w:hAnsi="Arial"/>
          <w:b w:val="1"/>
          <w:sz w:val="32"/>
          <w:szCs w:val="32"/>
          <w:rtl w:val="0"/>
        </w:rPr>
        <w:t xml:space="preserve">4. </w:t>
      </w:r>
      <w:r w:rsidDel="00000000" w:rsidR="00000000" w:rsidRPr="00000000">
        <w:rPr>
          <w:rFonts w:ascii="Arial" w:cs="Arial" w:eastAsia="Arial" w:hAnsi="Arial"/>
          <w:b w:val="1"/>
          <w:sz w:val="32"/>
          <w:szCs w:val="32"/>
          <w:u w:val="single"/>
          <w:rtl w:val="0"/>
        </w:rPr>
        <w:t xml:space="preserve">Approval and Revisions</w:t>
      </w:r>
      <w:r w:rsidDel="00000000" w:rsidR="00000000" w:rsidRPr="00000000">
        <w:rPr>
          <w:rtl w:val="0"/>
        </w:rPr>
      </w:r>
    </w:p>
    <w:p w:rsidR="00000000" w:rsidDel="00000000" w:rsidP="00000000" w:rsidRDefault="00000000" w:rsidRPr="00000000">
      <w:pPr>
        <w:pBdr/>
        <w:spacing w:after="0" w:before="19" w:lineRule="auto"/>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Original Policy 2005: Guidelines for University Administrative Information Resource Management, approved</w:t>
      </w:r>
      <w:r w:rsidDel="00000000" w:rsidR="00000000" w:rsidRPr="00000000">
        <w:rPr>
          <w:rtl w:val="0"/>
        </w:rPr>
      </w:r>
    </w:p>
    <w:p w:rsidR="00000000" w:rsidDel="00000000" w:rsidP="00000000" w:rsidRDefault="00000000" w:rsidRPr="00000000">
      <w:pPr>
        <w:pBdr/>
        <w:spacing w:after="0" w:before="6"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January 5, 1989 by the Administrative Systems Users Group (ASUG).</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Approved November 14, 1989 by the Director of the Office of Institutional Research and Planning Analysis James R. Montgomery</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Revision 1: Policy rewritten and renamed “Administrative Data Management and Access Policy”.  Approved by Senior Vice President and Provost Peggy S. Meszaros and Executive Vice President Minnis E. Ridenour on September 1, 1999. Signed into policy by Vice President for Information Technology, Earving L. Blythe, September 29, 1999</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Revision 2: Minor changes for clarification and to reflect organizational reporting structure changes. Approved by Vice President for Information Systems, Earving L. Blythe, April 15, 2002</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Revision 3: Minor changes to reflect organizational structure changes. Policy renumbered to Information Technology Policy 7100 from former General University Policy 2005. Approved by Vice President for Information Technology, Earving L. Blythe, July 18. 2006</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Revision 4: Technical revision to correct referenced policy numbers September 11, 2006. Technical revision to correct section 3.2.3 statement to reflect reviewing annually instead of periodically. October 23, 2007.</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Fonts w:ascii="Times New Roman" w:cs="Times New Roman" w:eastAsia="Times New Roman" w:hAnsi="Times New Roman"/>
          <w:rtl w:val="0"/>
        </w:rPr>
        <w:t xml:space="preserve">Revision 5: Updates to position titles and/or responsibilities due to university reorganization April 1, 2008</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bookmarkStart w:colFirst="0" w:colLast="0" w:name="30j0zll" w:id="1"/>
      <w:bookmarkEnd w:id="1"/>
      <w:r w:rsidDel="00000000" w:rsidR="00000000" w:rsidRPr="00000000">
        <w:rPr>
          <w:rFonts w:ascii="Times New Roman" w:cs="Times New Roman" w:eastAsia="Times New Roman" w:hAnsi="Times New Roman"/>
          <w:rtl w:val="0"/>
        </w:rPr>
        <w:t xml:space="preserve">Revision 6: Major revisions to update the data risk classifications and to move some sections to a new procedural standard February 22, 2017.</w:t>
      </w:r>
      <w:r w:rsidDel="00000000" w:rsidR="00000000" w:rsidRPr="00000000">
        <w:rPr>
          <w:rtl w:val="0"/>
        </w:rPr>
      </w:r>
    </w:p>
    <w:p w:rsidR="00000000" w:rsidDel="00000000" w:rsidP="00000000" w:rsidRDefault="00000000" w:rsidRPr="00000000">
      <w:pPr>
        <w:pBdr/>
        <w:spacing w:after="0" w:before="32" w:line="240" w:lineRule="auto"/>
        <w:ind w:left="108" w:right="-20" w:firstLine="0"/>
        <w:contextualSpacing w:val="0"/>
        <w:rPr/>
      </w:pPr>
      <w:r w:rsidDel="00000000" w:rsidR="00000000" w:rsidRPr="00000000">
        <w:rPr>
          <w:rtl w:val="0"/>
        </w:rPr>
      </w:r>
    </w:p>
    <w:sectPr>
      <w:headerReference r:id="rId7" w:type="default"/>
      <w:footerReference r:id="rId8" w:type="default"/>
      <w:pgSz w:h="15840" w:w="12240"/>
      <w:pgMar w:bottom="920" w:top="1180" w:left="90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Administrative Data Management and Access Policy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tab/>
      <w:t xml:space="preserve">                 Page </w:t>
    </w:r>
    <w:fldSimple w:instr="PAGE" w:fldLock="0" w:dirty="0">
      <w:r w:rsidDel="00000000" w:rsidR="00000000" w:rsidRPr="00000000">
        <w:rPr>
          <w:rFonts w:ascii="Calibri" w:cs="Calibri" w:eastAsia="Calibri" w:hAnsi="Calibri"/>
          <w:b w:val="1"/>
          <w:i w:val="0"/>
          <w:smallCaps w:val="0"/>
          <w:strike w:val="0"/>
          <w:color w:val="000000"/>
          <w:sz w:val="24"/>
          <w:szCs w:val="24"/>
          <w:u w:val="none"/>
          <w:vertAlign w:val="baseline"/>
        </w:rPr>
      </w:r>
    </w:fldSimpl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w:t>
    </w:r>
    <w:fldSimple w:instr="NUMPAGES" w:fldLock="0" w:dirty="0">
      <w:r w:rsidDel="00000000" w:rsidR="00000000" w:rsidRPr="00000000">
        <w:rPr>
          <w:rFonts w:ascii="Calibri" w:cs="Calibri" w:eastAsia="Calibri" w:hAnsi="Calibri"/>
          <w:b w:val="1"/>
          <w:i w:val="0"/>
          <w:smallCaps w:val="0"/>
          <w:strike w:val="0"/>
          <w:color w:val="000000"/>
          <w:sz w:val="24"/>
          <w:szCs w:val="24"/>
          <w:u w:val="none"/>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before="720" w:lineRule="auto"/>
      <w:contextualSpacing w:val="0"/>
      <w:jc w:val="center"/>
      <w:rPr/>
    </w:pPr>
    <w:r w:rsidDel="00000000" w:rsidR="00000000" w:rsidRPr="00000000">
      <w:rPr>
        <w:b w:val="1"/>
        <w:rtl w:val="0"/>
      </w:rPr>
      <w:t xml:space="preserve">Virginia Polytechnic Institute and State University  </w:t>
      <w:tab/>
      <w:tab/>
      <w:tab/>
      <w:tab/>
      <w:tab/>
      <w:tab/>
      <w:tab/>
      <w:t xml:space="preserve">Policy 7100</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b w:val="1"/>
        <w:rtl w:val="0"/>
      </w:rPr>
      <w:t xml:space="preserve">Revision 6</w:t>
      <w:tab/>
      <w:tab/>
      <w:tab/>
      <w:tab/>
      <w:tab/>
      <w:tab/>
      <w:tab/>
      <w:tab/>
      <w:tab/>
      <w:tab/>
      <w:t xml:space="preserve"> </w:t>
    </w:r>
    <w:r w:rsidDel="00000000" w:rsidR="00000000" w:rsidRPr="00000000">
      <w:rPr>
        <w:b w:val="1"/>
        <w:rtl w:val="0"/>
      </w:rPr>
      <w:t xml:space="preserve">    </w:t>
    </w:r>
    <w:r w:rsidDel="00000000" w:rsidR="00000000" w:rsidRPr="00000000">
      <w:rPr>
        <w:b w:val="1"/>
        <w:rtl w:val="0"/>
      </w:rPr>
      <w:t xml:space="preserve"> Date: </w:t>
    </w:r>
    <w:r w:rsidDel="00000000" w:rsidR="00000000" w:rsidRPr="00000000">
      <w:rPr>
        <w:b w:val="1"/>
        <w:rtl w:val="0"/>
      </w:rPr>
      <w:t xml:space="preserve">February 22, 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68" w:firstLine="575"/>
      </w:pPr>
      <w:rPr>
        <w:rFonts w:ascii="Arial" w:cs="Arial" w:eastAsia="Arial" w:hAnsi="Arial"/>
      </w:rPr>
    </w:lvl>
    <w:lvl w:ilvl="1">
      <w:start w:val="1"/>
      <w:numFmt w:val="bullet"/>
      <w:lvlText w:val="o"/>
      <w:lvlJc w:val="left"/>
      <w:pPr>
        <w:ind w:left="1188" w:firstLine="2016"/>
      </w:pPr>
      <w:rPr>
        <w:rFonts w:ascii="Arial" w:cs="Arial" w:eastAsia="Arial" w:hAnsi="Arial"/>
      </w:rPr>
    </w:lvl>
    <w:lvl w:ilvl="2">
      <w:start w:val="1"/>
      <w:numFmt w:val="bullet"/>
      <w:lvlText w:val="▪"/>
      <w:lvlJc w:val="left"/>
      <w:pPr>
        <w:ind w:left="1908" w:firstLine="3456"/>
      </w:pPr>
      <w:rPr>
        <w:rFonts w:ascii="Arial" w:cs="Arial" w:eastAsia="Arial" w:hAnsi="Arial"/>
      </w:rPr>
    </w:lvl>
    <w:lvl w:ilvl="3">
      <w:start w:val="1"/>
      <w:numFmt w:val="bullet"/>
      <w:lvlText w:val="●"/>
      <w:lvlJc w:val="left"/>
      <w:pPr>
        <w:ind w:left="2628" w:firstLine="4896"/>
      </w:pPr>
      <w:rPr>
        <w:rFonts w:ascii="Arial" w:cs="Arial" w:eastAsia="Arial" w:hAnsi="Arial"/>
      </w:rPr>
    </w:lvl>
    <w:lvl w:ilvl="4">
      <w:start w:val="1"/>
      <w:numFmt w:val="bullet"/>
      <w:lvlText w:val="o"/>
      <w:lvlJc w:val="left"/>
      <w:pPr>
        <w:ind w:left="3348" w:firstLine="6336"/>
      </w:pPr>
      <w:rPr>
        <w:rFonts w:ascii="Arial" w:cs="Arial" w:eastAsia="Arial" w:hAnsi="Arial"/>
      </w:rPr>
    </w:lvl>
    <w:lvl w:ilvl="5">
      <w:start w:val="1"/>
      <w:numFmt w:val="bullet"/>
      <w:lvlText w:val="▪"/>
      <w:lvlJc w:val="left"/>
      <w:pPr>
        <w:ind w:left="4068" w:firstLine="7776"/>
      </w:pPr>
      <w:rPr>
        <w:rFonts w:ascii="Arial" w:cs="Arial" w:eastAsia="Arial" w:hAnsi="Arial"/>
      </w:rPr>
    </w:lvl>
    <w:lvl w:ilvl="6">
      <w:start w:val="1"/>
      <w:numFmt w:val="bullet"/>
      <w:lvlText w:val="●"/>
      <w:lvlJc w:val="left"/>
      <w:pPr>
        <w:ind w:left="4788" w:firstLine="9216"/>
      </w:pPr>
      <w:rPr>
        <w:rFonts w:ascii="Arial" w:cs="Arial" w:eastAsia="Arial" w:hAnsi="Arial"/>
      </w:rPr>
    </w:lvl>
    <w:lvl w:ilvl="7">
      <w:start w:val="1"/>
      <w:numFmt w:val="bullet"/>
      <w:lvlText w:val="o"/>
      <w:lvlJc w:val="left"/>
      <w:pPr>
        <w:ind w:left="5508" w:firstLine="10656"/>
      </w:pPr>
      <w:rPr>
        <w:rFonts w:ascii="Arial" w:cs="Arial" w:eastAsia="Arial" w:hAnsi="Arial"/>
      </w:rPr>
    </w:lvl>
    <w:lvl w:ilvl="8">
      <w:start w:val="1"/>
      <w:numFmt w:val="bullet"/>
      <w:lvlText w:val="▪"/>
      <w:lvlJc w:val="left"/>
      <w:pPr>
        <w:ind w:left="6228" w:firstLine="12096"/>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t.vt.edu/content/dam/it_vt_edu/policies/AdministrativeDataManagementStandard-2-17-2016.pdf" TargetMode="External"/><Relationship Id="rId6" Type="http://schemas.openxmlformats.org/officeDocument/2006/relationships/hyperlink" Target="http://www.bov.vt.edu/minutes/07-06-04minutes/attach_v_070604.pdf" TargetMode="External"/><Relationship Id="rId7" Type="http://schemas.openxmlformats.org/officeDocument/2006/relationships/header" Target="header1.xml"/><Relationship Id="rId8" Type="http://schemas.openxmlformats.org/officeDocument/2006/relationships/footer" Target="footer1.xml"/></Relationships>
</file>